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43 vom 1. September 2014</w:t>
      </w:r>
    </w:p>
    <w:p>
      <w:r>
        <w:t>VS Kantonsgericht, 2014-09-01, FR</w:t>
      </w:r>
    </w:p>
    <w:p>
      <w:r>
        <w:rPr>
          <w:b/>
        </w:rPr>
        <w:t xml:space="preserve">Quelle: </w:t>
      </w:r>
      <w:r>
        <w:t>https://mcp.opencaselaw.ch/entscheid/vs_gerichte_C1 13 43</w:t>
      </w:r>
    </w:p>
    <w:p>
      <w:r>
        <w:t>FR: VS_GERICHTE C1 13 43 du 1 septembre 2014</w:t>
      </w:r>
    </w:p>
    <w:p>
      <w:r>
        <w:t>IT: VS_GERICHTE C1 13 43 del 1 settembre 2014</w:t>
      </w:r>
    </w:p>
    <w:p>
      <w:pPr>
        <w:pStyle w:val="Heading2"/>
      </w:pPr>
      <w:r>
        <w:t>Regeste</w:t>
      </w:r>
    </w:p>
    <w:p>
      <w:r>
        <w:t>Par arrêt du 1er septembre 2014 (4A_290/2014), le Tribunal fédéral a rejeté le recours en matière civile interjeté par X_________ contre ce jugement. C1 13 43 JUGEMENT DU 1ER AVRIL 2014 Tribunal cantonal du Valais Cour civile I Jérôme Emonet, juge unique ; Mériem Combremont, greffière en la cause X_________ SA, appelante, représentée par Maître A_________ contre Y_________ SA, appelée, représentée par Maître B_________ (Contrat de vente, irrecevabilité) recours contre le jugement du juge du district de C_________ du 9 janvier 2013</w:t>
      </w:r>
    </w:p>
    <w:p>
      <w:pPr>
        <w:pStyle w:val="Heading2"/>
      </w:pPr>
      <w:r>
        <w:t>Erwägungen</w:t>
      </w:r>
    </w:p>
    <w:p>
      <w:r>
        <w:rPr>
          <w:b/>
        </w:rPr>
        <w:t>E. 1</w:t>
      </w:r>
    </w:p>
    <w:p>
      <w:r>
        <w:t>Les affaires C1 07 6 et C1 07 12 sont jointes.</w:t>
      </w:r>
    </w:p>
    <w:p>
      <w:r>
        <w:t>- 3 -</w:t>
      </w:r>
    </w:p>
    <w:p>
      <w:r>
        <w:rPr>
          <w:b/>
        </w:rPr>
        <w:t>E. 1.1</w:t>
      </w:r>
    </w:p>
    <w:p>
      <w:r>
        <w:t>Le président d’un tribunal collégial peut statuer comme juge unique en cas d’irrecevabilité manifeste (art. 20 al. 1 let. b LOJ) et en cas de conclusions manifestement infondées (art. 20 al. 1 let. c LOJ).</w:t>
      </w:r>
    </w:p>
    <w:p>
      <w:r>
        <w:rPr>
          <w:b/>
        </w:rPr>
        <w:t>E. 1.2</w:t>
      </w:r>
    </w:p>
    <w:p>
      <w:r>
        <w:t>La procédure est antérieure au 1er janvier 2011, date de l’entrée en vigueur du code de procédure civile suisse du 19 décembre 2008 (CPC) (RO 2010 p. 1835). A teneur des articles 404 al. 1 et 405 al. 1 CPC, qui traitent des dispositions transitoires, elle est régie par l'ancien droit jusqu'à la clôture de l'instance, les recours étant, eux, régis par le droit en vigueur au moment de la communication de la décision aux parties. Le jugement querellé est une décision finale au sens de l’article 405 al. 1 CPC. La voie de droit pour contester cette décision, communiquée aux parties postérieurement au 1er janvier 2011 (cf. ATF 137 III 127 consid. 2), est, partant, soumise au nouveau droit de procédure.</w:t>
      </w:r>
    </w:p>
    <w:p>
      <w:r>
        <w:rPr>
          <w:b/>
        </w:rPr>
        <w:t>E. 1.3</w:t>
      </w:r>
    </w:p>
    <w:p>
      <w:r>
        <w:t>En vertu de l’article 308 al. 1 let. a et al. 2 CPC, les décisions finales de première instance de nature patrimoniale sont attaquables par la voie de l’appel au Tribunal cantonal (art. 5 al. 1 let. b LACPC), si la valeur litigieuse au dernier état des conclusions est de 10'000 fr. au moins (MATHYS, IN BAKER &amp; MCKENZIE [édit.], Schweizerische Zivilprozessordnung, 2010, n. 35 ad art. 308 CPC; SPÜHLER, Commentaire bâlois, 2010, n. 6 ad art. 308 CPC). Est donc déterminant, le montant litigieux au moment du jugement de première instance (REETZ/THEILER, in SUTTER/SOMM/HASENBÖHLER/LEUENBERGER, Kommentar zur Schweizerischen Zivil- prozessordnung [ZPO], 2010, n. 39 ss ad art. 308 CPC; SPÜHLER, n. 8 ad art. 308 CPC; Message relatif au code de procédure civile suisse du 28 juin 2006, in FF 2006 p. 6978).</w:t>
      </w:r>
    </w:p>
    <w:p>
      <w:r>
        <w:rPr>
          <w:b/>
        </w:rPr>
        <w:t>E. 1.4</w:t>
      </w:r>
    </w:p>
    <w:p>
      <w:r>
        <w:t>En l'occurrence, le recourant a formé appel le 11 février 2013 contre le jugement du 9 janvier précédent, soit dans le délai de trente jours dès sa notification le 10 janvier 2013, le 10 février étant un dimanche (art. 142 al. 3 CPC). La valeur litigieuse, au moment du jugement de première instance, s’élevait, à 436'396 f. 20. L’écriture d’appel est donc sur ce point recevable.</w:t>
      </w:r>
    </w:p>
    <w:p>
      <w:r>
        <w:t>- 5 - 2.</w:t>
      </w:r>
    </w:p>
    <w:p>
      <w:r>
        <w:rPr>
          <w:b/>
        </w:rPr>
        <w:t>E. 2</w:t>
      </w:r>
    </w:p>
    <w:p>
      <w:r>
        <w:t>X_________ SA est condamnée à payer à Y_________ SA 234'988 fr. 95, avec intérêts à 5% l’an dès le 1er janvier 2006.</w:t>
      </w:r>
    </w:p>
    <w:p>
      <w:r>
        <w:rPr>
          <w:b/>
        </w:rPr>
        <w:t>E. 2.1</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Que la cause soit soumise à la maxime des débats (art. 55 al. 1 CPC) ou à la maxime inquisitoire (art. 55 al. 2, art. 272 et, pour le sort des enfants, art. 296 al. 1 CPC), il incombe toutefois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Il doit indiquer les points du jugement de première instance qu’il estime entachés d’erreur et présenter ses griefs de violation du droit et de constatation inexacte des faits (arrêt 4A_659/2011, consid. 3). Sa motivation doit être suffisamment explicite pour que l'instance d'appel puisse la comprendre aisément, ce qui suppose une désignation précise des passages de la décision que le recourant attaque et des pièces du dossier sur lesquelles repose sa critique (ATF 138 III 374). La motivation est une condition de recevabilité de l’appel qui doit être examinée d’office par le tribunal. Si elle fait défaut, celui-ci n’entre pas en matière (arrêt 5A_247/2013, consid. 3.1).</w:t>
      </w:r>
    </w:p>
    <w:p>
      <w:r>
        <w:rPr>
          <w:b/>
        </w:rPr>
        <w:t>E. 2.2</w:t>
      </w:r>
    </w:p>
    <w:p>
      <w:r>
        <w:t>L’appelante conteste les montants alloués à l’appelée au terme du jugement de première instance ainsi que les dépens.</w:t>
      </w:r>
    </w:p>
    <w:p>
      <w:r>
        <w:rPr>
          <w:b/>
        </w:rPr>
        <w:t>E. 2.2.1</w:t>
      </w:r>
    </w:p>
    <w:p>
      <w:r>
        <w:t>Son appel sur le fond n’est cependant nullement motivé. Elle s’est en effet contentée de reprendre, quant aux faits, une partie de ses allégués, à savoir ceux de ses mémoires-réponse, et, quant au droit, l’argumentation développée dans ces deux écritures. Il n’est fait aucune mention, dans l’écriture de recours, du jugement de première instance, hormis l’indication que l’appel est dirigé contre lui, l’appelante déclarant explicitement que « sur le fond, elle reprendra en substance ses conclusions de première instance, que l’instance inférieure n’a pas retenues » (décl. d’appel p. 2). L’écriture ne comporte aucune démonstration du caractère erroné de la décision, que ce soit en faits ou en droit ; elle ne comprend aucune critique, même toute générale de la décision. Elle n’indique pas quels sont les points du jugement qui sont contestés parce qu’entachés d’erreur et ne désigne pas les passages qui sont attaqués, ni les pièces ou autres éléments du dossier pouvant fonder une critique. Dans ces</w:t>
      </w:r>
    </w:p>
    <w:p>
      <w:r>
        <w:t>- 6 - conditions, l’écriture d’appel ne répond manifestement pas aux exigences de motivation de telle sorte qu’elle ne peut être que déclaré irrecevable.</w:t>
      </w:r>
    </w:p>
    <w:p>
      <w:r>
        <w:rPr>
          <w:b/>
        </w:rPr>
        <w:t>E. 2.2.2</w:t>
      </w:r>
    </w:p>
    <w:p>
      <w:r>
        <w:t>L’appelante reproche au premier juge de ne pas avoir tenu compte, lorsqu’il a alloué des dépens à l’appelée, de l’action en libération de dette qu’elle avait dû ouvrir à la suite de la décision de mainlevée du 13 décembre 2005. Le dossier ne permet pas de déterminer si la question a été soumise au premier juge qui n’en fait aucune mention dans son jugement et qui n’apparaît ni dans les allégués ni dans l’exposé juridique des écritures. Elle se fonde dès lors sur des faits nouveaux que l’appelante pouvait invoquer en première instance de telle sorte qu’ils ne peuvent être pris en considération ce qui entraîne l’irrecevabilité du grief. Même si on devait le considérer comme recevable, il est manifestement sans fondement et confine à la témérité. D’une part, les dépens en cause relèvent d’une autre procédure ; ils n’ont pas été présentés comme un éventuel dommage et ne constituent pas un élément d’appréciation du sort des frais de la présente procédure. D’autre part, le juge a tranché le sort des frais et dépens de l’action en libération de dette devenue sans objet, allouant à ce titre à l’appelante une indemnité de 4000 fr. qui n’a jamais été contestée et qui rétribue correctement la rédaction d’un mémoire- demande et de deux exploits. Dans ces conditions, même à supposer recevable, l’appel sur ce point aurait dû être rejeté. 3.</w:t>
      </w:r>
    </w:p>
    <w:p>
      <w:r>
        <w:rPr>
          <w:b/>
        </w:rPr>
        <w:t>E. 3</w:t>
      </w:r>
    </w:p>
    <w:p>
      <w:r>
        <w:t>L’opposition à la poursuite no xxx de l’office des poursuites et des faillites du district de C_________ est définitivement levée à concurrence de 234'988 fr. 95, avec intérêts à 5% l’an dès le 1er janvier 2006.</w:t>
      </w:r>
    </w:p>
    <w:p>
      <w:r>
        <w:rPr>
          <w:b/>
        </w:rPr>
        <w:t>E. 3.1</w:t>
      </w:r>
    </w:p>
    <w:p>
      <w:r>
        <w:t>Le sort de l’appel commande d’en faire supporter intégralement les frais à l’appelante qui succombe (art. 106 al. 1 CPC). Compte tenu de la valeur litigieuse et du fait que la cause se liquide par un jugement d’irrecevabilité, l’émolument est fixé à 5000 fr., montant qui, en l’absence de débours, correspond aux frais.</w:t>
      </w:r>
    </w:p>
    <w:p>
      <w:r>
        <w:rPr>
          <w:b/>
        </w:rPr>
        <w:t>E. 3.2</w:t>
      </w:r>
    </w:p>
    <w:p>
      <w:r>
        <w:t>Faisant application de l’art. 29 al. 2 LTar qui permet à l’autorité de ramener les honoraires au-dessous du minimum prévu lorsqu’il y a une disproportion manifeste entre la valeur litigieuse et le travail effectif du conseil juridique, le juge fixe à 7000 fr., débours compris, les dépens alloués à l’appelée pour la rédaction de la détermination déposée en appel.</w:t>
      </w:r>
    </w:p>
    <w:p>
      <w:r>
        <w:t>- 7 - Prononce</w:t>
      </w:r>
    </w:p>
    <w:p>
      <w:r>
        <w:t>L’appel est irrecevable. En conséquence, le jugement du 9 janvier 2013 est confirmé dans la teneur suivante : 1. Les affaires C1 07 6 et C1 07 12 sont jointes. 2. X_________ SA est condamnée à payer à Y_________ SA 234'988 fr. 95, avec intérêt à 5% l’an dès le 1er janvier 2006. 3. L’opposition à la poursuite no xxx de l’office des poursuites et des faillites du district de C_________ est définitivement levée à concurrence de 234'988 fr. 95, avec intérêt à 5% l’an dès le 1er janvier 2006. 4. X_________ SA est condamnée à payer à Y_________ SA 201'407 fr. 25, avec intérêt à 5% l’an dès le 1er janvier 2006. 5. L’opposition à la poursuite no xxx de l’office des poursuites et des faillites du district de C_________ est définitivement levée à concurrence de 201'407 fr. 25, avec intérêt à 5% l’an dès le 1er janvier 2006. 6. Les frais (77'686 fr. 20 en première instance et 5000 fr. en appel) sont supportés par X_________ SA. 7. X_________ SA, qui supporte ses frais d’intervention, payera à Y_________ SA 23'186 fr. 20 à titre de remboursement d’avances et 35'000 fr. à titre de frais d’avocat. Sion, le 1er avril 2014</w:t>
      </w:r>
    </w:p>
    <w:p>
      <w:r>
        <w:rPr>
          <w:b/>
        </w:rPr>
        <w:t>E. 4</w:t>
      </w:r>
    </w:p>
    <w:p>
      <w:r>
        <w:t>X_________ SA est condamnée à payer à Y_________ SA 201'407 fr. 25, avec intérêts à 5% l’an dès le 1er janvier 2006.</w:t>
      </w:r>
    </w:p>
    <w:p>
      <w:r>
        <w:rPr>
          <w:b/>
        </w:rPr>
        <w:t>E. 5</w:t>
      </w:r>
    </w:p>
    <w:p>
      <w:r>
        <w:t>L’opposition à la poursuite no xxx de l’office des poursuites et des faillites du district de C_________ est définitivement levée à concurrence de 201'407 fr. 25, avec intérêts à 5% l’an dès le 1er janvier 2006.</w:t>
      </w:r>
    </w:p>
    <w:p>
      <w:r>
        <w:rPr>
          <w:b/>
        </w:rPr>
        <w:t>E. 6</w:t>
      </w:r>
    </w:p>
    <w:p>
      <w:r>
        <w:t>Les frais (77'686 fr. 20) sont supportés par X_________ SA.</w:t>
      </w:r>
    </w:p>
    <w:p>
      <w:r>
        <w:rPr>
          <w:b/>
        </w:rPr>
        <w:t>E. 7</w:t>
      </w:r>
    </w:p>
    <w:p>
      <w:r>
        <w:t>X_________ SA, qui supporte ses frais d’intervention, payera à Y_________ SA 23'186 fr. 20 à titre de remboursement des avances et 28'000 fr. à titre de frais d’avocat.</w:t>
      </w:r>
    </w:p>
    <w:p>
      <w:r>
        <w:t>F. Contre ce jugement expédié le 10 janvier 2013, X_________ SA a formé appel le</w:t>
      </w:r>
    </w:p>
    <w:p>
      <w:r>
        <w:rPr>
          <w:b/>
        </w:rPr>
        <w:t>E. 11</w:t>
      </w:r>
    </w:p>
    <w:p>
      <w:r>
        <w:t>février 2013 concluant : A la forme : - déclarer recevable le présent appel.</w:t>
      </w:r>
    </w:p>
    <w:p>
      <w:r>
        <w:t>Au fond : Principalement - Annuler le jugement dont est recours. - Débouter Y_________ SA de toutes ses conclusions. - Condamner Y_________ SA en tous les dépens, lesquels comprendront une indemnité valant participation aux honoraires d’avocat de X_________ SA.</w:t>
      </w:r>
    </w:p>
    <w:p>
      <w:r>
        <w:t>Subsidiairement - Réduire les dépens alloués en première instance à Y_________ SA.</w:t>
      </w:r>
    </w:p>
    <w:p>
      <w:r>
        <w:t>G. Y_________ s’est déterminée le 16 avril 2013 et a conclu : A titre principal 1. L’appel de X_________ SA est déclaré irrecevable.</w:t>
      </w:r>
    </w:p>
    <w:p>
      <w:r>
        <w:t>A titre subsidiaire 2. L’appel de X_________ SA est rejeté dans la mesure de sa recevabilité.</w:t>
      </w:r>
    </w:p>
    <w:p>
      <w:r>
        <w:t>En tout état de cause 3. Les chiffres 1 à 7 du jugement du 9 janvier 2013 C1 07 6/12 sont confirmés. 4. X_________ SA est condamnée à tous les frais et dépens de première instance et d’appel.</w:t>
      </w:r>
    </w:p>
    <w:p>
      <w:r>
        <w:t>- 4 - Sur quoi le Tribunal cantonal</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